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CC8A7" w14:textId="0B63D305" w:rsidR="00B81D87" w:rsidRDefault="00C03F00" w:rsidP="00C03F00">
      <w:pPr>
        <w:tabs>
          <w:tab w:val="num" w:pos="720"/>
        </w:tabs>
        <w:spacing w:before="100" w:beforeAutospacing="1" w:after="100" w:afterAutospacing="1"/>
        <w:jc w:val="center"/>
        <w:rPr>
          <w:rFonts w:ascii="Helvetica" w:hAnsi="Helvetica"/>
          <w:b/>
          <w:bCs/>
          <w:sz w:val="22"/>
          <w:szCs w:val="22"/>
          <w:u w:val="single"/>
        </w:rPr>
      </w:pPr>
      <w:r>
        <w:rPr>
          <w:b/>
          <w:noProof/>
          <w:u w:val="single"/>
        </w:rPr>
        <w:drawing>
          <wp:inline distT="0" distB="0" distL="0" distR="0" wp14:anchorId="0FA32157" wp14:editId="1BD07B03">
            <wp:extent cx="940777" cy="790653"/>
            <wp:effectExtent l="0" t="0" r="0" b="0"/>
            <wp:docPr id="1" name="Picture 1" descr="BrittanBol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tanBoli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1664" cy="791399"/>
                    </a:xfrm>
                    <a:prstGeom prst="rect">
                      <a:avLst/>
                    </a:prstGeom>
                    <a:noFill/>
                    <a:ln>
                      <a:noFill/>
                    </a:ln>
                  </pic:spPr>
                </pic:pic>
              </a:graphicData>
            </a:graphic>
          </wp:inline>
        </w:drawing>
      </w:r>
    </w:p>
    <w:p w14:paraId="4CE03A66" w14:textId="77777777" w:rsidR="00C03F00" w:rsidRDefault="00C03F00" w:rsidP="007B7F9E">
      <w:pPr>
        <w:tabs>
          <w:tab w:val="num" w:pos="720"/>
        </w:tabs>
        <w:spacing w:before="100" w:beforeAutospacing="1" w:after="100" w:afterAutospacing="1"/>
        <w:rPr>
          <w:rFonts w:ascii="Helvetica" w:hAnsi="Helvetica"/>
          <w:b/>
          <w:bCs/>
          <w:sz w:val="22"/>
          <w:szCs w:val="22"/>
          <w:u w:val="single"/>
        </w:rPr>
      </w:pPr>
    </w:p>
    <w:p w14:paraId="7E60AB9D" w14:textId="0E5880CE" w:rsidR="007B7F9E" w:rsidRDefault="007B7F9E" w:rsidP="007B7F9E">
      <w:pPr>
        <w:tabs>
          <w:tab w:val="num" w:pos="720"/>
        </w:tabs>
        <w:spacing w:before="100" w:beforeAutospacing="1" w:after="100" w:afterAutospacing="1"/>
        <w:rPr>
          <w:rFonts w:ascii="Helvetica" w:hAnsi="Helvetica"/>
          <w:b/>
          <w:bCs/>
          <w:sz w:val="22"/>
          <w:szCs w:val="22"/>
          <w:u w:val="single"/>
        </w:rPr>
      </w:pPr>
      <w:r w:rsidRPr="003A0E78">
        <w:rPr>
          <w:rFonts w:ascii="Helvetica" w:hAnsi="Helvetica"/>
          <w:b/>
          <w:bCs/>
          <w:sz w:val="22"/>
          <w:szCs w:val="22"/>
          <w:u w:val="single"/>
        </w:rPr>
        <w:t>Illinois Updates – Ju</w:t>
      </w:r>
      <w:r w:rsidR="006D716C">
        <w:rPr>
          <w:rFonts w:ascii="Helvetica" w:hAnsi="Helvetica"/>
          <w:b/>
          <w:bCs/>
          <w:sz w:val="22"/>
          <w:szCs w:val="22"/>
          <w:u w:val="single"/>
        </w:rPr>
        <w:t xml:space="preserve">ly </w:t>
      </w:r>
      <w:r w:rsidR="00991E21">
        <w:rPr>
          <w:rFonts w:ascii="Helvetica" w:hAnsi="Helvetica"/>
          <w:b/>
          <w:bCs/>
          <w:sz w:val="22"/>
          <w:szCs w:val="22"/>
          <w:u w:val="single"/>
        </w:rPr>
        <w:t>1</w:t>
      </w:r>
      <w:r w:rsidR="00B263F1">
        <w:rPr>
          <w:rFonts w:ascii="Helvetica" w:hAnsi="Helvetica"/>
          <w:b/>
          <w:bCs/>
          <w:sz w:val="22"/>
          <w:szCs w:val="22"/>
          <w:u w:val="single"/>
        </w:rPr>
        <w:t>0</w:t>
      </w:r>
      <w:r w:rsidRPr="003A0E78">
        <w:rPr>
          <w:rFonts w:ascii="Helvetica" w:hAnsi="Helvetica"/>
          <w:b/>
          <w:bCs/>
          <w:sz w:val="22"/>
          <w:szCs w:val="22"/>
          <w:u w:val="single"/>
        </w:rPr>
        <w:t>, 2020</w:t>
      </w:r>
    </w:p>
    <w:p w14:paraId="4F557343" w14:textId="6FED9F01" w:rsidR="00991E21" w:rsidRDefault="00F06460" w:rsidP="007B7F9E">
      <w:pPr>
        <w:tabs>
          <w:tab w:val="num" w:pos="720"/>
        </w:tabs>
        <w:spacing w:before="100" w:beforeAutospacing="1" w:after="100" w:afterAutospacing="1"/>
        <w:rPr>
          <w:rFonts w:ascii="Helvetica" w:hAnsi="Helvetica"/>
          <w:sz w:val="22"/>
          <w:szCs w:val="22"/>
          <w:u w:val="single"/>
        </w:rPr>
      </w:pPr>
      <w:r>
        <w:rPr>
          <w:rFonts w:ascii="Helvetica" w:hAnsi="Helvetica"/>
          <w:sz w:val="22"/>
          <w:szCs w:val="22"/>
          <w:u w:val="single"/>
        </w:rPr>
        <w:t>Turner Resigns Seat</w:t>
      </w:r>
    </w:p>
    <w:p w14:paraId="09F9CCCC" w14:textId="66C92812" w:rsidR="00F06460" w:rsidRDefault="00F06460" w:rsidP="007B7F9E">
      <w:pPr>
        <w:tabs>
          <w:tab w:val="num" w:pos="720"/>
        </w:tabs>
        <w:spacing w:before="100" w:beforeAutospacing="1" w:after="100" w:afterAutospacing="1"/>
        <w:rPr>
          <w:rFonts w:ascii="Helvetica" w:hAnsi="Helvetica"/>
          <w:sz w:val="22"/>
          <w:szCs w:val="22"/>
        </w:rPr>
      </w:pPr>
      <w:r>
        <w:rPr>
          <w:rFonts w:ascii="Helvetica" w:hAnsi="Helvetica"/>
          <w:sz w:val="22"/>
          <w:szCs w:val="22"/>
        </w:rPr>
        <w:t xml:space="preserve">Rep. Art Turner (D-9, Chicago), announced his resignation effective July 3, 2020.  </w:t>
      </w:r>
      <w:r w:rsidR="00473AC4">
        <w:rPr>
          <w:rFonts w:ascii="Helvetica" w:hAnsi="Helvetica"/>
          <w:sz w:val="22"/>
          <w:szCs w:val="22"/>
        </w:rPr>
        <w:t xml:space="preserve">Turner had served in the House since 2010, when he succeeded his father, Art Turner Sr.  Turner did not run for reelection, setting the stage for an open primary to become the Democrat candidate for the seat.  Lakesia Collins prevailed in the primary over multiple candidates.  Because there are six months remaining in his term, local Democrat party leaders will appoint a replacement for Turner to the seat prior to the fall veto session.  </w:t>
      </w:r>
    </w:p>
    <w:p w14:paraId="1AA00E6D" w14:textId="040B1566" w:rsidR="00473AC4" w:rsidRDefault="00473AC4" w:rsidP="007B7F9E">
      <w:pPr>
        <w:tabs>
          <w:tab w:val="num" w:pos="720"/>
        </w:tabs>
        <w:spacing w:before="100" w:beforeAutospacing="1" w:after="100" w:afterAutospacing="1"/>
        <w:rPr>
          <w:rFonts w:ascii="Helvetica" w:hAnsi="Helvetica"/>
          <w:sz w:val="22"/>
          <w:szCs w:val="22"/>
          <w:u w:val="single"/>
        </w:rPr>
      </w:pPr>
      <w:r>
        <w:rPr>
          <w:rFonts w:ascii="Helvetica" w:hAnsi="Helvetica"/>
          <w:sz w:val="22"/>
          <w:szCs w:val="22"/>
          <w:u w:val="single"/>
        </w:rPr>
        <w:t>COGFA Issues Revenue Report</w:t>
      </w:r>
    </w:p>
    <w:p w14:paraId="38409D02" w14:textId="2F3D2B34" w:rsidR="00473AC4" w:rsidRPr="00473AC4" w:rsidRDefault="00473AC4" w:rsidP="007B7F9E">
      <w:pPr>
        <w:tabs>
          <w:tab w:val="num" w:pos="720"/>
        </w:tabs>
        <w:spacing w:before="100" w:beforeAutospacing="1" w:after="100" w:afterAutospacing="1"/>
        <w:rPr>
          <w:rFonts w:ascii="Helvetica" w:hAnsi="Helvetica"/>
          <w:sz w:val="22"/>
          <w:szCs w:val="22"/>
        </w:rPr>
      </w:pPr>
      <w:r>
        <w:rPr>
          <w:rFonts w:ascii="Helvetica" w:hAnsi="Helvetica"/>
          <w:sz w:val="22"/>
          <w:szCs w:val="22"/>
        </w:rPr>
        <w:t>The Commission on Government Forecasting and Accountability (COGFA)</w:t>
      </w:r>
      <w:r w:rsidR="00C54D98">
        <w:rPr>
          <w:rFonts w:ascii="Helvetica" w:hAnsi="Helvetica"/>
          <w:sz w:val="22"/>
          <w:szCs w:val="22"/>
        </w:rPr>
        <w:t xml:space="preserve"> released a report on state revenues for the fiscal year that ended on June 30, 2020.  Overall, revenues dropped by $1.1 billion, down 3 percent from the previous fiscal year 2019.  On a monthly basis, revenues went up slightly for June 2020, despite the impact of the COVID-19 crisis on employment and spending.  COGFA attributed some of the decrease to the delay in tax filings instituted by Governor JB Pritzker, allowing for taxpayers to</w:t>
      </w:r>
      <w:r w:rsidR="002E3358">
        <w:rPr>
          <w:rFonts w:ascii="Helvetica" w:hAnsi="Helvetica"/>
          <w:sz w:val="22"/>
          <w:szCs w:val="22"/>
        </w:rPr>
        <w:t xml:space="preserve"> delay </w:t>
      </w:r>
      <w:r w:rsidR="00C54D98">
        <w:rPr>
          <w:rFonts w:ascii="Helvetica" w:hAnsi="Helvetica"/>
          <w:sz w:val="22"/>
          <w:szCs w:val="22"/>
        </w:rPr>
        <w:t xml:space="preserve">payments that are normally due April </w:t>
      </w:r>
      <w:proofErr w:type="gramStart"/>
      <w:r w:rsidR="00C54D98">
        <w:rPr>
          <w:rFonts w:ascii="Helvetica" w:hAnsi="Helvetica"/>
          <w:sz w:val="22"/>
          <w:szCs w:val="22"/>
        </w:rPr>
        <w:t>15  to</w:t>
      </w:r>
      <w:proofErr w:type="gramEnd"/>
      <w:r w:rsidR="00C54D98">
        <w:rPr>
          <w:rFonts w:ascii="Helvetica" w:hAnsi="Helvetica"/>
          <w:sz w:val="22"/>
          <w:szCs w:val="22"/>
        </w:rPr>
        <w:t xml:space="preserve"> July 15, 2020.  </w:t>
      </w:r>
      <w:r w:rsidR="00C54D98" w:rsidRPr="006D3104">
        <w:rPr>
          <w:rFonts w:ascii="Helvetica" w:hAnsi="Helvetica"/>
          <w:sz w:val="22"/>
          <w:szCs w:val="22"/>
        </w:rPr>
        <w:t>The Commission provides financial data and analysis for the Illinois General Assembly.</w:t>
      </w:r>
    </w:p>
    <w:p w14:paraId="0C4D1C1F" w14:textId="63230C10" w:rsidR="009D197E" w:rsidRDefault="00C54D98" w:rsidP="00C54D98">
      <w:pPr>
        <w:tabs>
          <w:tab w:val="num" w:pos="720"/>
        </w:tabs>
        <w:spacing w:before="100" w:beforeAutospacing="1" w:after="100" w:afterAutospacing="1"/>
        <w:rPr>
          <w:rFonts w:ascii="Helvetica" w:hAnsi="Helvetica"/>
          <w:sz w:val="22"/>
          <w:szCs w:val="22"/>
          <w:u w:val="single"/>
        </w:rPr>
      </w:pPr>
      <w:r>
        <w:rPr>
          <w:rFonts w:ascii="Helvetica" w:hAnsi="Helvetica"/>
          <w:sz w:val="22"/>
          <w:szCs w:val="22"/>
          <w:u w:val="single"/>
        </w:rPr>
        <w:t>Madigan Wants Douglas Memorials Removed</w:t>
      </w:r>
    </w:p>
    <w:p w14:paraId="5292B713" w14:textId="0C80AA2D" w:rsidR="00C54D98" w:rsidRDefault="00C54D98" w:rsidP="00C54D98">
      <w:pPr>
        <w:tabs>
          <w:tab w:val="num" w:pos="720"/>
        </w:tabs>
        <w:spacing w:before="100" w:beforeAutospacing="1" w:after="100" w:afterAutospacing="1"/>
        <w:rPr>
          <w:rFonts w:ascii="Helvetica" w:hAnsi="Helvetica"/>
          <w:sz w:val="22"/>
          <w:szCs w:val="22"/>
        </w:rPr>
      </w:pPr>
      <w:r>
        <w:rPr>
          <w:rFonts w:ascii="Helvetica" w:hAnsi="Helvetica"/>
          <w:sz w:val="22"/>
          <w:szCs w:val="22"/>
        </w:rPr>
        <w:t>House Speaker Michael J. Madigan issued a press release on Thursday, calling for an immediate removal of the portrait of Stephen A. Douglas from the House Chambers, as well as removal of a statue of Douglas and Pierre Menard from the State House grounds.  Douglas defeated Abraham Lincoln for the U.S. Congress in 1858 and engaged in a series of debates with Lincoln on the issue of slavery and was a slave holder.  Douglas</w:t>
      </w:r>
      <w:r w:rsidR="00066BA2">
        <w:rPr>
          <w:rFonts w:ascii="Helvetica" w:hAnsi="Helvetica"/>
          <w:sz w:val="22"/>
          <w:szCs w:val="22"/>
        </w:rPr>
        <w:t xml:space="preserve"> was a leading Democrat politician of his time, and his </w:t>
      </w:r>
      <w:r>
        <w:rPr>
          <w:rFonts w:ascii="Helvetica" w:hAnsi="Helvetica"/>
          <w:sz w:val="22"/>
          <w:szCs w:val="22"/>
        </w:rPr>
        <w:t xml:space="preserve">portrait has </w:t>
      </w:r>
      <w:r w:rsidR="00066BA2">
        <w:rPr>
          <w:rFonts w:ascii="Helvetica" w:hAnsi="Helvetica"/>
          <w:sz w:val="22"/>
          <w:szCs w:val="22"/>
        </w:rPr>
        <w:t xml:space="preserve">a prominent position in the House chambers, hung over the Democrat’s side of the House floor.  Menard, the namesake for Menard County was Illinois’ first lieutenant governor and owned enslaved servants.  Madigan, who has the authority to remove the portrait in the House chambers, is asking the board of the Office of the Capitol Architect to consider removing the statues of Douglas and Menard and conduct a review of all memorials, statutes and symbols on the Capitol grounds.  </w:t>
      </w:r>
    </w:p>
    <w:p w14:paraId="08100835" w14:textId="21141D36" w:rsidR="00066BA2" w:rsidRDefault="00066BA2" w:rsidP="00C54D98">
      <w:pPr>
        <w:tabs>
          <w:tab w:val="num" w:pos="720"/>
        </w:tabs>
        <w:spacing w:before="100" w:beforeAutospacing="1" w:after="100" w:afterAutospacing="1"/>
        <w:rPr>
          <w:rFonts w:ascii="Helvetica" w:hAnsi="Helvetica"/>
          <w:sz w:val="22"/>
          <w:szCs w:val="22"/>
          <w:u w:val="single"/>
        </w:rPr>
      </w:pPr>
      <w:r>
        <w:rPr>
          <w:rFonts w:ascii="Helvetica" w:hAnsi="Helvetica"/>
          <w:sz w:val="22"/>
          <w:szCs w:val="22"/>
          <w:u w:val="single"/>
        </w:rPr>
        <w:t>New Ruling in Bailey Lawsuit</w:t>
      </w:r>
    </w:p>
    <w:p w14:paraId="1BB1676D" w14:textId="5CB7C3D1" w:rsidR="00066BA2" w:rsidRPr="00066BA2" w:rsidRDefault="0007120B" w:rsidP="00C54D98">
      <w:pPr>
        <w:tabs>
          <w:tab w:val="num" w:pos="720"/>
        </w:tabs>
        <w:spacing w:before="100" w:beforeAutospacing="1" w:after="100" w:afterAutospacing="1"/>
        <w:rPr>
          <w:rFonts w:ascii="Helvetica" w:hAnsi="Helvetica"/>
          <w:sz w:val="22"/>
          <w:szCs w:val="22"/>
        </w:rPr>
      </w:pPr>
      <w:r>
        <w:rPr>
          <w:rFonts w:ascii="Helvetica" w:hAnsi="Helvetica"/>
          <w:sz w:val="22"/>
          <w:szCs w:val="22"/>
        </w:rPr>
        <w:t xml:space="preserve">A judge in downstate Clay County handed down the most recent decision in the ongoing legal battle between Rep. Darren Bailey (R-109, Louisville) and Governor JB Pritzker.  Bailey’s initial suit argued that the Governor does not have the authority to issue a disaster proclamation for </w:t>
      </w:r>
      <w:r>
        <w:rPr>
          <w:rFonts w:ascii="Helvetica" w:hAnsi="Helvetica"/>
          <w:sz w:val="22"/>
          <w:szCs w:val="22"/>
        </w:rPr>
        <w:lastRenderedPageBreak/>
        <w:t xml:space="preserve">longer than 30 days without approval by the General Assembly.  The Pritzker administration is represented by the Attorney General in the proceedings.  The AG had asked the state Supreme Court to take up the matter, but their request was </w:t>
      </w:r>
      <w:r w:rsidR="002E3358">
        <w:rPr>
          <w:rFonts w:ascii="Helvetica" w:hAnsi="Helvetica"/>
          <w:sz w:val="22"/>
          <w:szCs w:val="22"/>
        </w:rPr>
        <w:t>denied,</w:t>
      </w:r>
      <w:r>
        <w:rPr>
          <w:rFonts w:ascii="Helvetica" w:hAnsi="Helvetica"/>
          <w:sz w:val="22"/>
          <w:szCs w:val="22"/>
        </w:rPr>
        <w:t xml:space="preserve"> and the suit was returned to the circuit court of jurisdiction.  Circuit </w:t>
      </w:r>
      <w:r w:rsidR="002E3358">
        <w:rPr>
          <w:rFonts w:ascii="Helvetica" w:hAnsi="Helvetica"/>
          <w:sz w:val="22"/>
          <w:szCs w:val="22"/>
        </w:rPr>
        <w:t>J</w:t>
      </w:r>
      <w:r>
        <w:rPr>
          <w:rFonts w:ascii="Helvetica" w:hAnsi="Helvetica"/>
          <w:sz w:val="22"/>
          <w:szCs w:val="22"/>
        </w:rPr>
        <w:t xml:space="preserve">udge Michael </w:t>
      </w:r>
      <w:proofErr w:type="spellStart"/>
      <w:r>
        <w:rPr>
          <w:rFonts w:ascii="Helvetica" w:hAnsi="Helvetica"/>
          <w:sz w:val="22"/>
          <w:szCs w:val="22"/>
        </w:rPr>
        <w:t>McHaney</w:t>
      </w:r>
      <w:proofErr w:type="spellEnd"/>
      <w:r>
        <w:rPr>
          <w:rFonts w:ascii="Helvetica" w:hAnsi="Helvetica"/>
          <w:sz w:val="22"/>
          <w:szCs w:val="22"/>
        </w:rPr>
        <w:t xml:space="preserve"> ruled </w:t>
      </w:r>
      <w:r w:rsidR="00634A90">
        <w:rPr>
          <w:rFonts w:ascii="Helvetica" w:hAnsi="Helvetica"/>
          <w:sz w:val="22"/>
          <w:szCs w:val="22"/>
        </w:rPr>
        <w:t xml:space="preserve">July 2 </w:t>
      </w:r>
      <w:r>
        <w:rPr>
          <w:rFonts w:ascii="Helvetica" w:hAnsi="Helvetica"/>
          <w:sz w:val="22"/>
          <w:szCs w:val="22"/>
        </w:rPr>
        <w:t xml:space="preserve">on two of four counts in the suit, in effect nullifying the Governor’s disaster declaration and ruling that the local public health authority has jurisdiction </w:t>
      </w:r>
      <w:r w:rsidR="002E3358">
        <w:rPr>
          <w:rFonts w:ascii="Helvetica" w:hAnsi="Helvetica"/>
          <w:sz w:val="22"/>
          <w:szCs w:val="22"/>
        </w:rPr>
        <w:t xml:space="preserve">rather than the state.  The state has indicated that they will appeal the </w:t>
      </w:r>
      <w:r w:rsidR="00634A90">
        <w:rPr>
          <w:rFonts w:ascii="Helvetica" w:hAnsi="Helvetica"/>
          <w:sz w:val="22"/>
          <w:szCs w:val="22"/>
        </w:rPr>
        <w:t>decision</w:t>
      </w:r>
      <w:r w:rsidR="002E3358">
        <w:rPr>
          <w:rFonts w:ascii="Helvetica" w:hAnsi="Helvetica"/>
          <w:sz w:val="22"/>
          <w:szCs w:val="22"/>
        </w:rPr>
        <w:t xml:space="preserve">.  </w:t>
      </w:r>
    </w:p>
    <w:p w14:paraId="24C38B97" w14:textId="7CE1AAAE" w:rsidR="00B81D87" w:rsidRDefault="00B81D87" w:rsidP="007861F1">
      <w:pPr>
        <w:tabs>
          <w:tab w:val="num" w:pos="720"/>
        </w:tabs>
        <w:spacing w:before="100" w:beforeAutospacing="1" w:after="100" w:afterAutospacing="1"/>
        <w:rPr>
          <w:rFonts w:ascii="Helvetica" w:hAnsi="Helvetica"/>
          <w:sz w:val="22"/>
          <w:szCs w:val="22"/>
          <w:u w:val="single"/>
        </w:rPr>
      </w:pPr>
      <w:r>
        <w:rPr>
          <w:rFonts w:ascii="Helvetica" w:hAnsi="Helvetica"/>
          <w:sz w:val="22"/>
          <w:szCs w:val="22"/>
          <w:u w:val="single"/>
        </w:rPr>
        <w:t>Bills Signed by the Governor</w:t>
      </w:r>
    </w:p>
    <w:p w14:paraId="4432A56C" w14:textId="415A2AAA" w:rsidR="00991E21" w:rsidRDefault="00991E21" w:rsidP="00991E21">
      <w:pPr>
        <w:tabs>
          <w:tab w:val="num" w:pos="720"/>
        </w:tabs>
        <w:spacing w:before="100" w:beforeAutospacing="1" w:after="100" w:afterAutospacing="1"/>
        <w:rPr>
          <w:rFonts w:ascii="Helvetica" w:hAnsi="Helvetica"/>
          <w:sz w:val="22"/>
          <w:szCs w:val="22"/>
        </w:rPr>
      </w:pPr>
      <w:r w:rsidRPr="003A0E78">
        <w:rPr>
          <w:rFonts w:ascii="Helvetica" w:hAnsi="Helvetica"/>
          <w:b/>
          <w:bCs/>
          <w:sz w:val="22"/>
          <w:szCs w:val="22"/>
        </w:rPr>
        <w:t>Senate Bill 1864</w:t>
      </w:r>
      <w:r w:rsidRPr="003A0E78">
        <w:rPr>
          <w:rFonts w:ascii="Helvetica" w:hAnsi="Helvetica"/>
          <w:sz w:val="22"/>
          <w:szCs w:val="22"/>
        </w:rPr>
        <w:t xml:space="preserve"> – COVID Healthcare Package - The healthcare package contained provisions to require the Illinois Department of Healthcare and Family Services to conduct a study on improving access to health insurance for low- and middle-income families.  In addition to the study, SB 1864 requires coverage for routine costs associated with participation in a clinical trial, creates the Kidney Disease Prevention and Education Task Force, and empowers HFS to take actions related to the coronavirus outbreak to the extend allowed by federal law.</w:t>
      </w:r>
      <w:r w:rsidR="00F06460">
        <w:rPr>
          <w:rFonts w:ascii="Helvetica" w:hAnsi="Helvetica"/>
          <w:sz w:val="22"/>
          <w:szCs w:val="22"/>
        </w:rPr>
        <w:t xml:space="preserve">  Becomes Public Act 101-649, effective July 7, 2020.</w:t>
      </w:r>
    </w:p>
    <w:p w14:paraId="3B238DF4" w14:textId="3C98C8CA" w:rsidR="00F06460" w:rsidRPr="003A0E78" w:rsidRDefault="00F06460" w:rsidP="00991E21">
      <w:pPr>
        <w:tabs>
          <w:tab w:val="num" w:pos="720"/>
        </w:tabs>
        <w:spacing w:before="100" w:beforeAutospacing="1" w:after="100" w:afterAutospacing="1"/>
        <w:rPr>
          <w:rFonts w:ascii="Helvetica" w:hAnsi="Helvetica"/>
          <w:sz w:val="22"/>
          <w:szCs w:val="22"/>
        </w:rPr>
      </w:pPr>
      <w:r w:rsidRPr="003A0E78">
        <w:rPr>
          <w:rFonts w:ascii="Helvetica" w:hAnsi="Helvetica"/>
          <w:b/>
          <w:bCs/>
          <w:sz w:val="22"/>
          <w:szCs w:val="22"/>
        </w:rPr>
        <w:t>Senate Bill 2052</w:t>
      </w:r>
      <w:r w:rsidRPr="003A0E78">
        <w:rPr>
          <w:rFonts w:ascii="Helvetica" w:hAnsi="Helvetica"/>
          <w:sz w:val="22"/>
          <w:szCs w:val="22"/>
        </w:rPr>
        <w:t xml:space="preserve"> – TIF Extensions – SB 2052 extends the estimated dates of completion of tax increment financing redevelopment projects and the retirement of obligations issued to finance redevelopment project costs for redevelopment project areas in multiple municipalities.  </w:t>
      </w:r>
      <w:r>
        <w:rPr>
          <w:rFonts w:ascii="Helvetica" w:hAnsi="Helvetica"/>
          <w:sz w:val="22"/>
          <w:szCs w:val="22"/>
        </w:rPr>
        <w:t>Becomes Public Act 101-647, effective June 26, 2020.</w:t>
      </w:r>
    </w:p>
    <w:p w14:paraId="72B116EF" w14:textId="49CB6899" w:rsidR="007B7F9E" w:rsidRPr="003A0E78" w:rsidRDefault="007B7F9E" w:rsidP="007B7F9E">
      <w:pPr>
        <w:tabs>
          <w:tab w:val="num" w:pos="720"/>
        </w:tabs>
        <w:spacing w:before="100" w:beforeAutospacing="1" w:after="100" w:afterAutospacing="1"/>
        <w:rPr>
          <w:rFonts w:ascii="Helvetica" w:hAnsi="Helvetica"/>
          <w:sz w:val="22"/>
          <w:szCs w:val="22"/>
          <w:u w:val="single"/>
        </w:rPr>
      </w:pPr>
      <w:r w:rsidRPr="003A0E78">
        <w:rPr>
          <w:rFonts w:ascii="Helvetica" w:hAnsi="Helvetica"/>
          <w:sz w:val="22"/>
          <w:szCs w:val="22"/>
          <w:u w:val="single"/>
        </w:rPr>
        <w:t>Bills Sent to the Governor</w:t>
      </w:r>
    </w:p>
    <w:p w14:paraId="1B78A215" w14:textId="7F88A934" w:rsidR="007B7F9E" w:rsidRPr="003A0E78" w:rsidRDefault="007B7F9E" w:rsidP="007B7F9E">
      <w:pPr>
        <w:tabs>
          <w:tab w:val="num" w:pos="720"/>
        </w:tabs>
        <w:spacing w:before="100" w:beforeAutospacing="1" w:after="100" w:afterAutospacing="1"/>
        <w:rPr>
          <w:rFonts w:ascii="Helvetica" w:hAnsi="Helvetica"/>
          <w:sz w:val="22"/>
          <w:szCs w:val="22"/>
        </w:rPr>
      </w:pPr>
      <w:r w:rsidRPr="003A0E78">
        <w:rPr>
          <w:rFonts w:ascii="Helvetica" w:hAnsi="Helvetica"/>
          <w:sz w:val="22"/>
          <w:szCs w:val="22"/>
        </w:rPr>
        <w:t xml:space="preserve">Below is a listing of bills passed during the recent special session that have been sent to the Governor.  The chamber of origin has thirty days to transmit a bill to the Governor, and the Governor then has sixty days to act on the bill.  </w:t>
      </w:r>
    </w:p>
    <w:p w14:paraId="4B53A406" w14:textId="318F3AEA" w:rsidR="00B824CE" w:rsidRPr="003A0E78" w:rsidRDefault="00B824CE" w:rsidP="007B7F9E">
      <w:pPr>
        <w:tabs>
          <w:tab w:val="num" w:pos="720"/>
        </w:tabs>
        <w:spacing w:before="100" w:beforeAutospacing="1" w:after="100" w:afterAutospacing="1"/>
        <w:rPr>
          <w:rFonts w:ascii="Helvetica" w:hAnsi="Helvetica"/>
          <w:sz w:val="22"/>
          <w:szCs w:val="22"/>
        </w:rPr>
      </w:pPr>
      <w:r w:rsidRPr="003A0E78">
        <w:rPr>
          <w:rFonts w:ascii="Helvetica" w:hAnsi="Helvetica"/>
          <w:b/>
          <w:bCs/>
          <w:sz w:val="22"/>
          <w:szCs w:val="22"/>
        </w:rPr>
        <w:t xml:space="preserve">Senate Bill 471 </w:t>
      </w:r>
      <w:r w:rsidRPr="003A0E78">
        <w:rPr>
          <w:rFonts w:ascii="Helvetica" w:hAnsi="Helvetica"/>
          <w:sz w:val="22"/>
          <w:szCs w:val="22"/>
        </w:rPr>
        <w:t>– Paid Leave - SB 471 creates a temporary 60-day extension of paid leave if an employee is injured in the line of duty.</w:t>
      </w:r>
    </w:p>
    <w:p w14:paraId="4AC13F7D" w14:textId="77777777" w:rsidR="00C24E26" w:rsidRPr="003A0E78" w:rsidRDefault="00C24E26" w:rsidP="00C24E26">
      <w:pPr>
        <w:tabs>
          <w:tab w:val="num" w:pos="720"/>
        </w:tabs>
        <w:spacing w:before="100" w:beforeAutospacing="1" w:after="100" w:afterAutospacing="1"/>
        <w:rPr>
          <w:rFonts w:ascii="Helvetica" w:hAnsi="Helvetica"/>
          <w:sz w:val="22"/>
          <w:szCs w:val="22"/>
          <w:u w:val="single"/>
        </w:rPr>
      </w:pPr>
      <w:r w:rsidRPr="003A0E78">
        <w:rPr>
          <w:rFonts w:ascii="Helvetica" w:hAnsi="Helvetica"/>
          <w:sz w:val="22"/>
          <w:szCs w:val="22"/>
          <w:u w:val="single"/>
        </w:rPr>
        <w:t>New Executive Orders</w:t>
      </w:r>
    </w:p>
    <w:p w14:paraId="72AD6EA8" w14:textId="681190C9" w:rsidR="00C24E26" w:rsidRDefault="00C24E26" w:rsidP="00C24E26">
      <w:pPr>
        <w:tabs>
          <w:tab w:val="num" w:pos="720"/>
        </w:tabs>
        <w:spacing w:before="100" w:beforeAutospacing="1" w:after="100" w:afterAutospacing="1"/>
        <w:rPr>
          <w:rFonts w:ascii="Helvetica" w:hAnsi="Helvetica"/>
          <w:sz w:val="22"/>
          <w:szCs w:val="22"/>
        </w:rPr>
      </w:pPr>
      <w:r w:rsidRPr="003A0E78">
        <w:rPr>
          <w:rFonts w:ascii="Helvetica" w:hAnsi="Helvetica"/>
          <w:sz w:val="22"/>
          <w:szCs w:val="22"/>
        </w:rPr>
        <w:t>Governor JB Pritzker has issued additional executive orders in the past week related to the coronavirus pandemic.  The orders are summarized as follows:</w:t>
      </w:r>
    </w:p>
    <w:p w14:paraId="04EC4FD5" w14:textId="121F0CF6" w:rsidR="00F06460" w:rsidRDefault="00F06460" w:rsidP="00C24E26">
      <w:pPr>
        <w:tabs>
          <w:tab w:val="num" w:pos="720"/>
        </w:tabs>
        <w:spacing w:before="100" w:beforeAutospacing="1" w:after="100" w:afterAutospacing="1"/>
        <w:rPr>
          <w:rFonts w:ascii="Helvetica" w:hAnsi="Helvetica"/>
          <w:sz w:val="22"/>
          <w:szCs w:val="22"/>
        </w:rPr>
      </w:pPr>
      <w:r>
        <w:rPr>
          <w:rFonts w:ascii="Helvetica" w:hAnsi="Helvetica"/>
          <w:sz w:val="22"/>
          <w:szCs w:val="22"/>
        </w:rPr>
        <w:t xml:space="preserve">EO 2020-46 </w:t>
      </w:r>
      <w:r w:rsidRPr="00F06460">
        <w:rPr>
          <w:rFonts w:ascii="Helvetica" w:hAnsi="Helvetica"/>
          <w:sz w:val="22"/>
          <w:szCs w:val="22"/>
        </w:rPr>
        <w:t>C</w:t>
      </w:r>
      <w:r>
        <w:rPr>
          <w:rFonts w:ascii="Helvetica" w:hAnsi="Helvetica"/>
          <w:sz w:val="22"/>
          <w:szCs w:val="22"/>
        </w:rPr>
        <w:t>ensus</w:t>
      </w:r>
      <w:r w:rsidRPr="00F06460">
        <w:rPr>
          <w:rFonts w:ascii="Helvetica" w:hAnsi="Helvetica"/>
          <w:sz w:val="22"/>
          <w:szCs w:val="22"/>
        </w:rPr>
        <w:t xml:space="preserve"> A</w:t>
      </w:r>
      <w:r>
        <w:rPr>
          <w:rFonts w:ascii="Helvetica" w:hAnsi="Helvetica"/>
          <w:sz w:val="22"/>
          <w:szCs w:val="22"/>
        </w:rPr>
        <w:t>dvisory</w:t>
      </w:r>
      <w:r w:rsidRPr="00F06460">
        <w:rPr>
          <w:rFonts w:ascii="Helvetica" w:hAnsi="Helvetica"/>
          <w:sz w:val="22"/>
          <w:szCs w:val="22"/>
        </w:rPr>
        <w:t xml:space="preserve"> </w:t>
      </w:r>
      <w:r>
        <w:rPr>
          <w:rFonts w:ascii="Helvetica" w:hAnsi="Helvetica"/>
          <w:sz w:val="22"/>
          <w:szCs w:val="22"/>
        </w:rPr>
        <w:t>Panel</w:t>
      </w:r>
      <w:r w:rsidRPr="00F06460">
        <w:rPr>
          <w:rFonts w:ascii="Helvetica" w:hAnsi="Helvetica"/>
          <w:sz w:val="22"/>
          <w:szCs w:val="22"/>
        </w:rPr>
        <w:t xml:space="preserve"> — The Census Advisory Panel shall continue to serve as an advisory board to help to ensure a complete and accurate Census count in Illinois through December 31, 2020.</w:t>
      </w:r>
    </w:p>
    <w:p w14:paraId="67F902B3" w14:textId="77777777" w:rsidR="007B7F9E" w:rsidRPr="003A0E78" w:rsidRDefault="007B7F9E" w:rsidP="007B7F9E">
      <w:pPr>
        <w:spacing w:before="100" w:beforeAutospacing="1" w:after="100" w:afterAutospacing="1"/>
        <w:rPr>
          <w:rFonts w:ascii="Helvetica" w:eastAsia="Times New Roman" w:hAnsi="Helvetica" w:cs="Calibri"/>
          <w:b/>
          <w:bCs/>
          <w:sz w:val="22"/>
          <w:szCs w:val="22"/>
        </w:rPr>
      </w:pPr>
      <w:r w:rsidRPr="003A0E78">
        <w:rPr>
          <w:rFonts w:ascii="Helvetica" w:eastAsia="Times New Roman" w:hAnsi="Helvetica" w:cs="Calibri"/>
          <w:b/>
          <w:bCs/>
          <w:sz w:val="22"/>
          <w:szCs w:val="22"/>
        </w:rPr>
        <w:t>Illinois COVID-19 Resources</w:t>
      </w:r>
    </w:p>
    <w:p w14:paraId="56E98C8E" w14:textId="77777777" w:rsidR="007B7F9E" w:rsidRPr="003A0E78" w:rsidRDefault="007B7F9E" w:rsidP="007B7F9E">
      <w:pPr>
        <w:pStyle w:val="ListParagraph"/>
        <w:numPr>
          <w:ilvl w:val="0"/>
          <w:numId w:val="1"/>
        </w:numPr>
        <w:spacing w:before="100" w:beforeAutospacing="1" w:after="100" w:afterAutospacing="1"/>
        <w:rPr>
          <w:rFonts w:ascii="Helvetica" w:hAnsi="Helvetica"/>
          <w:sz w:val="22"/>
          <w:szCs w:val="22"/>
        </w:rPr>
      </w:pPr>
      <w:r w:rsidRPr="003A0E78">
        <w:rPr>
          <w:rFonts w:ascii="Helvetica" w:hAnsi="Helvetica"/>
          <w:sz w:val="22"/>
          <w:szCs w:val="22"/>
        </w:rPr>
        <w:t xml:space="preserve">State of Illinois: </w:t>
      </w:r>
      <w:hyperlink r:id="rId6" w:history="1">
        <w:r w:rsidRPr="003A0E78">
          <w:rPr>
            <w:rStyle w:val="Hyperlink"/>
            <w:rFonts w:ascii="Helvetica" w:hAnsi="Helvetica"/>
            <w:sz w:val="22"/>
            <w:szCs w:val="22"/>
          </w:rPr>
          <w:t>https://coronavirus.illinois.gov</w:t>
        </w:r>
      </w:hyperlink>
    </w:p>
    <w:p w14:paraId="58C20345" w14:textId="77777777" w:rsidR="007B7F9E" w:rsidRPr="003A0E78" w:rsidRDefault="007B7F9E" w:rsidP="007B7F9E">
      <w:pPr>
        <w:pStyle w:val="ListParagraph"/>
        <w:numPr>
          <w:ilvl w:val="0"/>
          <w:numId w:val="1"/>
        </w:numPr>
        <w:spacing w:before="100" w:beforeAutospacing="1" w:after="100" w:afterAutospacing="1"/>
        <w:rPr>
          <w:rFonts w:ascii="Helvetica" w:hAnsi="Helvetica"/>
          <w:sz w:val="22"/>
          <w:szCs w:val="22"/>
        </w:rPr>
      </w:pPr>
      <w:r w:rsidRPr="003A0E78">
        <w:rPr>
          <w:rFonts w:ascii="Helvetica" w:hAnsi="Helvetica"/>
          <w:sz w:val="22"/>
          <w:szCs w:val="22"/>
        </w:rPr>
        <w:t xml:space="preserve">Illinois House Republican Caucus: </w:t>
      </w:r>
      <w:hyperlink r:id="rId7" w:history="1">
        <w:r w:rsidRPr="003A0E78">
          <w:rPr>
            <w:rStyle w:val="Hyperlink"/>
            <w:rFonts w:ascii="Helvetica" w:hAnsi="Helvetica"/>
            <w:sz w:val="22"/>
            <w:szCs w:val="22"/>
          </w:rPr>
          <w:t>https://ilcovid19info.com</w:t>
        </w:r>
      </w:hyperlink>
      <w:r w:rsidRPr="003A0E78">
        <w:rPr>
          <w:rFonts w:ascii="Helvetica" w:hAnsi="Helvetica"/>
          <w:sz w:val="22"/>
          <w:szCs w:val="22"/>
        </w:rPr>
        <w:t xml:space="preserve"> </w:t>
      </w:r>
    </w:p>
    <w:p w14:paraId="2604462F" w14:textId="6ACBA03B" w:rsidR="007B7F9E" w:rsidRPr="003A0E78" w:rsidRDefault="007B7F9E" w:rsidP="007B7F9E">
      <w:pPr>
        <w:pStyle w:val="ListParagraph"/>
        <w:numPr>
          <w:ilvl w:val="0"/>
          <w:numId w:val="1"/>
        </w:numPr>
        <w:spacing w:before="100" w:beforeAutospacing="1" w:after="100" w:afterAutospacing="1"/>
        <w:rPr>
          <w:rFonts w:ascii="Helvetica" w:hAnsi="Helvetica"/>
          <w:sz w:val="22"/>
          <w:szCs w:val="22"/>
        </w:rPr>
      </w:pPr>
      <w:r w:rsidRPr="003A0E78">
        <w:rPr>
          <w:rFonts w:ascii="Helvetica" w:hAnsi="Helvetica"/>
          <w:sz w:val="22"/>
          <w:szCs w:val="22"/>
        </w:rPr>
        <w:t xml:space="preserve">Chicago residents can access information about the city’s response to the outbreak by texting “covid19” to 78015, or visiting the city’s dedicated webpage at </w:t>
      </w:r>
      <w:hyperlink r:id="rId8" w:history="1">
        <w:r w:rsidRPr="003A0E78">
          <w:rPr>
            <w:rStyle w:val="Hyperlink"/>
            <w:rFonts w:ascii="Helvetica" w:hAnsi="Helvetica"/>
            <w:sz w:val="22"/>
            <w:szCs w:val="22"/>
          </w:rPr>
          <w:t>https://www.chicago.gov/city/en/sites/covid-19/home.html</w:t>
        </w:r>
      </w:hyperlink>
      <w:r w:rsidRPr="003A0E78">
        <w:rPr>
          <w:rFonts w:ascii="Helvetica" w:hAnsi="Helvetica"/>
          <w:sz w:val="22"/>
          <w:szCs w:val="22"/>
        </w:rPr>
        <w:t xml:space="preserve"> </w:t>
      </w:r>
    </w:p>
    <w:p w14:paraId="20CEEF8C" w14:textId="36844C4B" w:rsidR="00B824CE" w:rsidRPr="003A0E78" w:rsidRDefault="00B824CE" w:rsidP="00F42245">
      <w:pPr>
        <w:pStyle w:val="ListParagraph"/>
        <w:numPr>
          <w:ilvl w:val="0"/>
          <w:numId w:val="1"/>
        </w:numPr>
        <w:tabs>
          <w:tab w:val="num" w:pos="720"/>
        </w:tabs>
        <w:spacing w:before="100" w:beforeAutospacing="1" w:after="100" w:afterAutospacing="1"/>
        <w:rPr>
          <w:rFonts w:ascii="Helvetica" w:hAnsi="Helvetica"/>
          <w:sz w:val="22"/>
          <w:szCs w:val="22"/>
        </w:rPr>
      </w:pPr>
      <w:r w:rsidRPr="003A0E78">
        <w:rPr>
          <w:rFonts w:ascii="Helvetica" w:hAnsi="Helvetica"/>
          <w:sz w:val="22"/>
          <w:szCs w:val="22"/>
        </w:rPr>
        <w:lastRenderedPageBreak/>
        <w:t>A list of public and private testing sites can be found on the IDPH website at </w:t>
      </w:r>
      <w:hyperlink r:id="rId9" w:history="1">
        <w:r w:rsidRPr="003A0E78">
          <w:rPr>
            <w:rStyle w:val="Hyperlink"/>
            <w:rFonts w:ascii="Helvetica" w:hAnsi="Helvetica"/>
            <w:sz w:val="22"/>
            <w:szCs w:val="22"/>
          </w:rPr>
          <w:t>http://www.dph.illinois.gov/testing</w:t>
        </w:r>
      </w:hyperlink>
      <w:r w:rsidRPr="003A0E78">
        <w:rPr>
          <w:rFonts w:ascii="Helvetica" w:hAnsi="Helvetica"/>
          <w:sz w:val="22"/>
          <w:szCs w:val="22"/>
        </w:rPr>
        <w:t>.</w:t>
      </w:r>
    </w:p>
    <w:p w14:paraId="0D0543EE" w14:textId="77777777" w:rsidR="007B7F9E" w:rsidRPr="003A0E78" w:rsidRDefault="007B7F9E" w:rsidP="007B7F9E">
      <w:pPr>
        <w:rPr>
          <w:rFonts w:ascii="Helvetica" w:hAnsi="Helvetica" w:cs="Arial"/>
          <w:b/>
          <w:sz w:val="22"/>
          <w:szCs w:val="22"/>
        </w:rPr>
      </w:pPr>
      <w:r w:rsidRPr="003A0E78">
        <w:rPr>
          <w:rFonts w:ascii="Helvetica" w:hAnsi="Helvetica" w:cs="Arial"/>
          <w:b/>
          <w:sz w:val="22"/>
          <w:szCs w:val="22"/>
        </w:rPr>
        <w:t>Dates to Remember</w:t>
      </w:r>
    </w:p>
    <w:p w14:paraId="16A35E52" w14:textId="77777777" w:rsidR="007B7F9E" w:rsidRPr="003A0E78" w:rsidRDefault="007B7F9E" w:rsidP="007B7F9E">
      <w:pPr>
        <w:pStyle w:val="ListParagraph"/>
        <w:numPr>
          <w:ilvl w:val="0"/>
          <w:numId w:val="2"/>
        </w:numPr>
        <w:tabs>
          <w:tab w:val="num" w:pos="720"/>
        </w:tabs>
        <w:spacing w:before="100" w:beforeAutospacing="1" w:after="100" w:afterAutospacing="1"/>
        <w:rPr>
          <w:rFonts w:ascii="Helvetica" w:hAnsi="Helvetica"/>
          <w:sz w:val="22"/>
          <w:szCs w:val="22"/>
        </w:rPr>
      </w:pPr>
      <w:r w:rsidRPr="003A0E78">
        <w:rPr>
          <w:rFonts w:ascii="Helvetica" w:hAnsi="Helvetica"/>
          <w:sz w:val="22"/>
          <w:szCs w:val="22"/>
        </w:rPr>
        <w:t>November 3, 2020 – General Election</w:t>
      </w:r>
    </w:p>
    <w:p w14:paraId="14662391" w14:textId="77777777" w:rsidR="007B7F9E" w:rsidRPr="003A0E78" w:rsidRDefault="007B7F9E" w:rsidP="007B7F9E">
      <w:pPr>
        <w:pStyle w:val="ListParagraph"/>
        <w:numPr>
          <w:ilvl w:val="0"/>
          <w:numId w:val="2"/>
        </w:numPr>
        <w:tabs>
          <w:tab w:val="num" w:pos="720"/>
        </w:tabs>
        <w:spacing w:before="100" w:beforeAutospacing="1" w:after="100" w:afterAutospacing="1"/>
        <w:rPr>
          <w:rFonts w:ascii="Helvetica" w:hAnsi="Helvetica"/>
          <w:sz w:val="22"/>
          <w:szCs w:val="22"/>
        </w:rPr>
      </w:pPr>
      <w:r w:rsidRPr="003A0E78">
        <w:rPr>
          <w:rFonts w:ascii="Helvetica" w:hAnsi="Helvetica"/>
          <w:sz w:val="22"/>
          <w:szCs w:val="22"/>
        </w:rPr>
        <w:t>November 17, 18, 19 – First week of Veto Session</w:t>
      </w:r>
    </w:p>
    <w:p w14:paraId="2D6F38DC" w14:textId="77777777" w:rsidR="007B7F9E" w:rsidRPr="003A0E78" w:rsidRDefault="007B7F9E" w:rsidP="007B7F9E">
      <w:pPr>
        <w:pStyle w:val="ListParagraph"/>
        <w:numPr>
          <w:ilvl w:val="0"/>
          <w:numId w:val="2"/>
        </w:numPr>
        <w:tabs>
          <w:tab w:val="num" w:pos="720"/>
        </w:tabs>
        <w:spacing w:before="100" w:beforeAutospacing="1" w:after="100" w:afterAutospacing="1"/>
        <w:rPr>
          <w:rFonts w:ascii="Helvetica" w:hAnsi="Helvetica"/>
          <w:sz w:val="22"/>
          <w:szCs w:val="22"/>
        </w:rPr>
      </w:pPr>
      <w:r w:rsidRPr="003A0E78">
        <w:rPr>
          <w:rFonts w:ascii="Helvetica" w:hAnsi="Helvetica"/>
          <w:sz w:val="22"/>
          <w:szCs w:val="22"/>
        </w:rPr>
        <w:t>December 1, 2, 3 – Second week of Veto Session</w:t>
      </w:r>
    </w:p>
    <w:p w14:paraId="74BCFBCB" w14:textId="77777777" w:rsidR="007B7F9E" w:rsidRPr="003A0E78" w:rsidRDefault="007B7F9E" w:rsidP="007B7F9E">
      <w:pPr>
        <w:tabs>
          <w:tab w:val="num" w:pos="720"/>
        </w:tabs>
        <w:spacing w:before="100" w:beforeAutospacing="1" w:after="100" w:afterAutospacing="1"/>
        <w:rPr>
          <w:rFonts w:ascii="Helvetica" w:hAnsi="Helvetica"/>
          <w:b/>
          <w:bCs/>
          <w:sz w:val="22"/>
          <w:szCs w:val="22"/>
          <w:u w:val="single"/>
        </w:rPr>
      </w:pPr>
    </w:p>
    <w:p w14:paraId="2BA0E7CD" w14:textId="77777777" w:rsidR="00213983" w:rsidRPr="003A0E78" w:rsidRDefault="00DD2BF8">
      <w:pPr>
        <w:rPr>
          <w:rFonts w:ascii="Helvetica" w:hAnsi="Helvetica"/>
          <w:sz w:val="22"/>
          <w:szCs w:val="22"/>
        </w:rPr>
      </w:pPr>
    </w:p>
    <w:p w14:paraId="4A5662A6" w14:textId="77777777" w:rsidR="00A13E2B" w:rsidRPr="003A0E78" w:rsidRDefault="00A13E2B">
      <w:pPr>
        <w:rPr>
          <w:rFonts w:ascii="Helvetica" w:hAnsi="Helvetica"/>
          <w:sz w:val="22"/>
          <w:szCs w:val="22"/>
        </w:rPr>
      </w:pPr>
    </w:p>
    <w:sectPr w:rsidR="00A13E2B" w:rsidRPr="003A0E78" w:rsidSect="00492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E6510"/>
    <w:multiLevelType w:val="hybridMultilevel"/>
    <w:tmpl w:val="BE80CF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C8A7C28"/>
    <w:multiLevelType w:val="hybridMultilevel"/>
    <w:tmpl w:val="4BF0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F73D0"/>
    <w:multiLevelType w:val="multilevel"/>
    <w:tmpl w:val="7332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9E452B"/>
    <w:multiLevelType w:val="hybridMultilevel"/>
    <w:tmpl w:val="A69A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6B6E"/>
    <w:multiLevelType w:val="hybridMultilevel"/>
    <w:tmpl w:val="3084BF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9E"/>
    <w:rsid w:val="00066BA2"/>
    <w:rsid w:val="0007120B"/>
    <w:rsid w:val="001E2766"/>
    <w:rsid w:val="002E3358"/>
    <w:rsid w:val="002E677A"/>
    <w:rsid w:val="003726FF"/>
    <w:rsid w:val="003A0E78"/>
    <w:rsid w:val="003D4F92"/>
    <w:rsid w:val="00473AC4"/>
    <w:rsid w:val="00492960"/>
    <w:rsid w:val="004F484B"/>
    <w:rsid w:val="00634A90"/>
    <w:rsid w:val="006D3104"/>
    <w:rsid w:val="006D716C"/>
    <w:rsid w:val="0072180E"/>
    <w:rsid w:val="007861F1"/>
    <w:rsid w:val="007B7F9E"/>
    <w:rsid w:val="00823049"/>
    <w:rsid w:val="008B7CDE"/>
    <w:rsid w:val="00991E21"/>
    <w:rsid w:val="009D197E"/>
    <w:rsid w:val="00A13E2B"/>
    <w:rsid w:val="00B263F1"/>
    <w:rsid w:val="00B63B52"/>
    <w:rsid w:val="00B81D87"/>
    <w:rsid w:val="00B824CE"/>
    <w:rsid w:val="00C03F00"/>
    <w:rsid w:val="00C24E26"/>
    <w:rsid w:val="00C54D98"/>
    <w:rsid w:val="00D35D9F"/>
    <w:rsid w:val="00DD2BF8"/>
    <w:rsid w:val="00F06460"/>
    <w:rsid w:val="00F42245"/>
    <w:rsid w:val="00FF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94F6"/>
  <w15:chartTrackingRefBased/>
  <w15:docId w15:val="{B9A562B4-19C5-5F46-990F-577F5D3D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F9E"/>
    <w:pPr>
      <w:ind w:left="720"/>
      <w:contextualSpacing/>
    </w:pPr>
  </w:style>
  <w:style w:type="character" w:styleId="Hyperlink">
    <w:name w:val="Hyperlink"/>
    <w:basedOn w:val="DefaultParagraphFont"/>
    <w:uiPriority w:val="99"/>
    <w:unhideWhenUsed/>
    <w:rsid w:val="007B7F9E"/>
    <w:rPr>
      <w:color w:val="0563C1" w:themeColor="hyperlink"/>
      <w:u w:val="single"/>
    </w:rPr>
  </w:style>
  <w:style w:type="character" w:styleId="UnresolvedMention">
    <w:name w:val="Unresolved Mention"/>
    <w:basedOn w:val="DefaultParagraphFont"/>
    <w:uiPriority w:val="99"/>
    <w:semiHidden/>
    <w:unhideWhenUsed/>
    <w:rsid w:val="007B7F9E"/>
    <w:rPr>
      <w:color w:val="605E5C"/>
      <w:shd w:val="clear" w:color="auto" w:fill="E1DFDD"/>
    </w:rPr>
  </w:style>
  <w:style w:type="paragraph" w:styleId="BalloonText">
    <w:name w:val="Balloon Text"/>
    <w:basedOn w:val="Normal"/>
    <w:link w:val="BalloonTextChar"/>
    <w:uiPriority w:val="99"/>
    <w:semiHidden/>
    <w:unhideWhenUsed/>
    <w:rsid w:val="00B263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63F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77907">
      <w:bodyDiv w:val="1"/>
      <w:marLeft w:val="0"/>
      <w:marRight w:val="0"/>
      <w:marTop w:val="0"/>
      <w:marBottom w:val="0"/>
      <w:divBdr>
        <w:top w:val="none" w:sz="0" w:space="0" w:color="auto"/>
        <w:left w:val="none" w:sz="0" w:space="0" w:color="auto"/>
        <w:bottom w:val="none" w:sz="0" w:space="0" w:color="auto"/>
        <w:right w:val="none" w:sz="0" w:space="0" w:color="auto"/>
      </w:divBdr>
    </w:div>
    <w:div w:id="162625547">
      <w:bodyDiv w:val="1"/>
      <w:marLeft w:val="0"/>
      <w:marRight w:val="0"/>
      <w:marTop w:val="0"/>
      <w:marBottom w:val="0"/>
      <w:divBdr>
        <w:top w:val="none" w:sz="0" w:space="0" w:color="auto"/>
        <w:left w:val="none" w:sz="0" w:space="0" w:color="auto"/>
        <w:bottom w:val="none" w:sz="0" w:space="0" w:color="auto"/>
        <w:right w:val="none" w:sz="0" w:space="0" w:color="auto"/>
      </w:divBdr>
    </w:div>
    <w:div w:id="178784732">
      <w:bodyDiv w:val="1"/>
      <w:marLeft w:val="0"/>
      <w:marRight w:val="0"/>
      <w:marTop w:val="0"/>
      <w:marBottom w:val="0"/>
      <w:divBdr>
        <w:top w:val="none" w:sz="0" w:space="0" w:color="auto"/>
        <w:left w:val="none" w:sz="0" w:space="0" w:color="auto"/>
        <w:bottom w:val="none" w:sz="0" w:space="0" w:color="auto"/>
        <w:right w:val="none" w:sz="0" w:space="0" w:color="auto"/>
      </w:divBdr>
    </w:div>
    <w:div w:id="193157038">
      <w:bodyDiv w:val="1"/>
      <w:marLeft w:val="0"/>
      <w:marRight w:val="0"/>
      <w:marTop w:val="0"/>
      <w:marBottom w:val="0"/>
      <w:divBdr>
        <w:top w:val="none" w:sz="0" w:space="0" w:color="auto"/>
        <w:left w:val="none" w:sz="0" w:space="0" w:color="auto"/>
        <w:bottom w:val="none" w:sz="0" w:space="0" w:color="auto"/>
        <w:right w:val="none" w:sz="0" w:space="0" w:color="auto"/>
      </w:divBdr>
    </w:div>
    <w:div w:id="258877091">
      <w:bodyDiv w:val="1"/>
      <w:marLeft w:val="0"/>
      <w:marRight w:val="0"/>
      <w:marTop w:val="0"/>
      <w:marBottom w:val="0"/>
      <w:divBdr>
        <w:top w:val="none" w:sz="0" w:space="0" w:color="auto"/>
        <w:left w:val="none" w:sz="0" w:space="0" w:color="auto"/>
        <w:bottom w:val="none" w:sz="0" w:space="0" w:color="auto"/>
        <w:right w:val="none" w:sz="0" w:space="0" w:color="auto"/>
      </w:divBdr>
    </w:div>
    <w:div w:id="374892078">
      <w:bodyDiv w:val="1"/>
      <w:marLeft w:val="0"/>
      <w:marRight w:val="0"/>
      <w:marTop w:val="0"/>
      <w:marBottom w:val="0"/>
      <w:divBdr>
        <w:top w:val="none" w:sz="0" w:space="0" w:color="auto"/>
        <w:left w:val="none" w:sz="0" w:space="0" w:color="auto"/>
        <w:bottom w:val="none" w:sz="0" w:space="0" w:color="auto"/>
        <w:right w:val="none" w:sz="0" w:space="0" w:color="auto"/>
      </w:divBdr>
    </w:div>
    <w:div w:id="450635231">
      <w:bodyDiv w:val="1"/>
      <w:marLeft w:val="0"/>
      <w:marRight w:val="0"/>
      <w:marTop w:val="0"/>
      <w:marBottom w:val="0"/>
      <w:divBdr>
        <w:top w:val="none" w:sz="0" w:space="0" w:color="auto"/>
        <w:left w:val="none" w:sz="0" w:space="0" w:color="auto"/>
        <w:bottom w:val="none" w:sz="0" w:space="0" w:color="auto"/>
        <w:right w:val="none" w:sz="0" w:space="0" w:color="auto"/>
      </w:divBdr>
    </w:div>
    <w:div w:id="520703618">
      <w:bodyDiv w:val="1"/>
      <w:marLeft w:val="0"/>
      <w:marRight w:val="0"/>
      <w:marTop w:val="0"/>
      <w:marBottom w:val="0"/>
      <w:divBdr>
        <w:top w:val="none" w:sz="0" w:space="0" w:color="auto"/>
        <w:left w:val="none" w:sz="0" w:space="0" w:color="auto"/>
        <w:bottom w:val="none" w:sz="0" w:space="0" w:color="auto"/>
        <w:right w:val="none" w:sz="0" w:space="0" w:color="auto"/>
      </w:divBdr>
    </w:div>
    <w:div w:id="524102941">
      <w:bodyDiv w:val="1"/>
      <w:marLeft w:val="0"/>
      <w:marRight w:val="0"/>
      <w:marTop w:val="0"/>
      <w:marBottom w:val="0"/>
      <w:divBdr>
        <w:top w:val="none" w:sz="0" w:space="0" w:color="auto"/>
        <w:left w:val="none" w:sz="0" w:space="0" w:color="auto"/>
        <w:bottom w:val="none" w:sz="0" w:space="0" w:color="auto"/>
        <w:right w:val="none" w:sz="0" w:space="0" w:color="auto"/>
      </w:divBdr>
    </w:div>
    <w:div w:id="550925477">
      <w:bodyDiv w:val="1"/>
      <w:marLeft w:val="0"/>
      <w:marRight w:val="0"/>
      <w:marTop w:val="0"/>
      <w:marBottom w:val="0"/>
      <w:divBdr>
        <w:top w:val="none" w:sz="0" w:space="0" w:color="auto"/>
        <w:left w:val="none" w:sz="0" w:space="0" w:color="auto"/>
        <w:bottom w:val="none" w:sz="0" w:space="0" w:color="auto"/>
        <w:right w:val="none" w:sz="0" w:space="0" w:color="auto"/>
      </w:divBdr>
    </w:div>
    <w:div w:id="596793586">
      <w:bodyDiv w:val="1"/>
      <w:marLeft w:val="0"/>
      <w:marRight w:val="0"/>
      <w:marTop w:val="0"/>
      <w:marBottom w:val="0"/>
      <w:divBdr>
        <w:top w:val="none" w:sz="0" w:space="0" w:color="auto"/>
        <w:left w:val="none" w:sz="0" w:space="0" w:color="auto"/>
        <w:bottom w:val="none" w:sz="0" w:space="0" w:color="auto"/>
        <w:right w:val="none" w:sz="0" w:space="0" w:color="auto"/>
      </w:divBdr>
    </w:div>
    <w:div w:id="890730120">
      <w:bodyDiv w:val="1"/>
      <w:marLeft w:val="0"/>
      <w:marRight w:val="0"/>
      <w:marTop w:val="0"/>
      <w:marBottom w:val="0"/>
      <w:divBdr>
        <w:top w:val="none" w:sz="0" w:space="0" w:color="auto"/>
        <w:left w:val="none" w:sz="0" w:space="0" w:color="auto"/>
        <w:bottom w:val="none" w:sz="0" w:space="0" w:color="auto"/>
        <w:right w:val="none" w:sz="0" w:space="0" w:color="auto"/>
      </w:divBdr>
    </w:div>
    <w:div w:id="948437497">
      <w:bodyDiv w:val="1"/>
      <w:marLeft w:val="0"/>
      <w:marRight w:val="0"/>
      <w:marTop w:val="0"/>
      <w:marBottom w:val="0"/>
      <w:divBdr>
        <w:top w:val="none" w:sz="0" w:space="0" w:color="auto"/>
        <w:left w:val="none" w:sz="0" w:space="0" w:color="auto"/>
        <w:bottom w:val="none" w:sz="0" w:space="0" w:color="auto"/>
        <w:right w:val="none" w:sz="0" w:space="0" w:color="auto"/>
      </w:divBdr>
    </w:div>
    <w:div w:id="956107628">
      <w:bodyDiv w:val="1"/>
      <w:marLeft w:val="0"/>
      <w:marRight w:val="0"/>
      <w:marTop w:val="0"/>
      <w:marBottom w:val="0"/>
      <w:divBdr>
        <w:top w:val="none" w:sz="0" w:space="0" w:color="auto"/>
        <w:left w:val="none" w:sz="0" w:space="0" w:color="auto"/>
        <w:bottom w:val="none" w:sz="0" w:space="0" w:color="auto"/>
        <w:right w:val="none" w:sz="0" w:space="0" w:color="auto"/>
      </w:divBdr>
    </w:div>
    <w:div w:id="959456740">
      <w:bodyDiv w:val="1"/>
      <w:marLeft w:val="0"/>
      <w:marRight w:val="0"/>
      <w:marTop w:val="0"/>
      <w:marBottom w:val="0"/>
      <w:divBdr>
        <w:top w:val="none" w:sz="0" w:space="0" w:color="auto"/>
        <w:left w:val="none" w:sz="0" w:space="0" w:color="auto"/>
        <w:bottom w:val="none" w:sz="0" w:space="0" w:color="auto"/>
        <w:right w:val="none" w:sz="0" w:space="0" w:color="auto"/>
      </w:divBdr>
    </w:div>
    <w:div w:id="1139760810">
      <w:bodyDiv w:val="1"/>
      <w:marLeft w:val="0"/>
      <w:marRight w:val="0"/>
      <w:marTop w:val="0"/>
      <w:marBottom w:val="0"/>
      <w:divBdr>
        <w:top w:val="none" w:sz="0" w:space="0" w:color="auto"/>
        <w:left w:val="none" w:sz="0" w:space="0" w:color="auto"/>
        <w:bottom w:val="none" w:sz="0" w:space="0" w:color="auto"/>
        <w:right w:val="none" w:sz="0" w:space="0" w:color="auto"/>
      </w:divBdr>
    </w:div>
    <w:div w:id="1163931385">
      <w:bodyDiv w:val="1"/>
      <w:marLeft w:val="0"/>
      <w:marRight w:val="0"/>
      <w:marTop w:val="0"/>
      <w:marBottom w:val="0"/>
      <w:divBdr>
        <w:top w:val="none" w:sz="0" w:space="0" w:color="auto"/>
        <w:left w:val="none" w:sz="0" w:space="0" w:color="auto"/>
        <w:bottom w:val="none" w:sz="0" w:space="0" w:color="auto"/>
        <w:right w:val="none" w:sz="0" w:space="0" w:color="auto"/>
      </w:divBdr>
    </w:div>
    <w:div w:id="1212884968">
      <w:bodyDiv w:val="1"/>
      <w:marLeft w:val="0"/>
      <w:marRight w:val="0"/>
      <w:marTop w:val="0"/>
      <w:marBottom w:val="0"/>
      <w:divBdr>
        <w:top w:val="none" w:sz="0" w:space="0" w:color="auto"/>
        <w:left w:val="none" w:sz="0" w:space="0" w:color="auto"/>
        <w:bottom w:val="none" w:sz="0" w:space="0" w:color="auto"/>
        <w:right w:val="none" w:sz="0" w:space="0" w:color="auto"/>
      </w:divBdr>
    </w:div>
    <w:div w:id="1344238409">
      <w:bodyDiv w:val="1"/>
      <w:marLeft w:val="0"/>
      <w:marRight w:val="0"/>
      <w:marTop w:val="0"/>
      <w:marBottom w:val="0"/>
      <w:divBdr>
        <w:top w:val="none" w:sz="0" w:space="0" w:color="auto"/>
        <w:left w:val="none" w:sz="0" w:space="0" w:color="auto"/>
        <w:bottom w:val="none" w:sz="0" w:space="0" w:color="auto"/>
        <w:right w:val="none" w:sz="0" w:space="0" w:color="auto"/>
      </w:divBdr>
    </w:div>
    <w:div w:id="1472752032">
      <w:bodyDiv w:val="1"/>
      <w:marLeft w:val="0"/>
      <w:marRight w:val="0"/>
      <w:marTop w:val="0"/>
      <w:marBottom w:val="0"/>
      <w:divBdr>
        <w:top w:val="none" w:sz="0" w:space="0" w:color="auto"/>
        <w:left w:val="none" w:sz="0" w:space="0" w:color="auto"/>
        <w:bottom w:val="none" w:sz="0" w:space="0" w:color="auto"/>
        <w:right w:val="none" w:sz="0" w:space="0" w:color="auto"/>
      </w:divBdr>
    </w:div>
    <w:div w:id="1485394471">
      <w:bodyDiv w:val="1"/>
      <w:marLeft w:val="0"/>
      <w:marRight w:val="0"/>
      <w:marTop w:val="0"/>
      <w:marBottom w:val="0"/>
      <w:divBdr>
        <w:top w:val="none" w:sz="0" w:space="0" w:color="auto"/>
        <w:left w:val="none" w:sz="0" w:space="0" w:color="auto"/>
        <w:bottom w:val="none" w:sz="0" w:space="0" w:color="auto"/>
        <w:right w:val="none" w:sz="0" w:space="0" w:color="auto"/>
      </w:divBdr>
    </w:div>
    <w:div w:id="1510561756">
      <w:bodyDiv w:val="1"/>
      <w:marLeft w:val="0"/>
      <w:marRight w:val="0"/>
      <w:marTop w:val="0"/>
      <w:marBottom w:val="0"/>
      <w:divBdr>
        <w:top w:val="none" w:sz="0" w:space="0" w:color="auto"/>
        <w:left w:val="none" w:sz="0" w:space="0" w:color="auto"/>
        <w:bottom w:val="none" w:sz="0" w:space="0" w:color="auto"/>
        <w:right w:val="none" w:sz="0" w:space="0" w:color="auto"/>
      </w:divBdr>
    </w:div>
    <w:div w:id="1570455595">
      <w:bodyDiv w:val="1"/>
      <w:marLeft w:val="0"/>
      <w:marRight w:val="0"/>
      <w:marTop w:val="0"/>
      <w:marBottom w:val="0"/>
      <w:divBdr>
        <w:top w:val="none" w:sz="0" w:space="0" w:color="auto"/>
        <w:left w:val="none" w:sz="0" w:space="0" w:color="auto"/>
        <w:bottom w:val="none" w:sz="0" w:space="0" w:color="auto"/>
        <w:right w:val="none" w:sz="0" w:space="0" w:color="auto"/>
      </w:divBdr>
    </w:div>
    <w:div w:id="1575165384">
      <w:bodyDiv w:val="1"/>
      <w:marLeft w:val="0"/>
      <w:marRight w:val="0"/>
      <w:marTop w:val="0"/>
      <w:marBottom w:val="0"/>
      <w:divBdr>
        <w:top w:val="none" w:sz="0" w:space="0" w:color="auto"/>
        <w:left w:val="none" w:sz="0" w:space="0" w:color="auto"/>
        <w:bottom w:val="none" w:sz="0" w:space="0" w:color="auto"/>
        <w:right w:val="none" w:sz="0" w:space="0" w:color="auto"/>
      </w:divBdr>
    </w:div>
    <w:div w:id="1771389122">
      <w:bodyDiv w:val="1"/>
      <w:marLeft w:val="0"/>
      <w:marRight w:val="0"/>
      <w:marTop w:val="0"/>
      <w:marBottom w:val="0"/>
      <w:divBdr>
        <w:top w:val="none" w:sz="0" w:space="0" w:color="auto"/>
        <w:left w:val="none" w:sz="0" w:space="0" w:color="auto"/>
        <w:bottom w:val="none" w:sz="0" w:space="0" w:color="auto"/>
        <w:right w:val="none" w:sz="0" w:space="0" w:color="auto"/>
      </w:divBdr>
    </w:div>
    <w:div w:id="1789228988">
      <w:bodyDiv w:val="1"/>
      <w:marLeft w:val="0"/>
      <w:marRight w:val="0"/>
      <w:marTop w:val="0"/>
      <w:marBottom w:val="0"/>
      <w:divBdr>
        <w:top w:val="none" w:sz="0" w:space="0" w:color="auto"/>
        <w:left w:val="none" w:sz="0" w:space="0" w:color="auto"/>
        <w:bottom w:val="none" w:sz="0" w:space="0" w:color="auto"/>
        <w:right w:val="none" w:sz="0" w:space="0" w:color="auto"/>
      </w:divBdr>
    </w:div>
    <w:div w:id="1905486933">
      <w:bodyDiv w:val="1"/>
      <w:marLeft w:val="0"/>
      <w:marRight w:val="0"/>
      <w:marTop w:val="0"/>
      <w:marBottom w:val="0"/>
      <w:divBdr>
        <w:top w:val="none" w:sz="0" w:space="0" w:color="auto"/>
        <w:left w:val="none" w:sz="0" w:space="0" w:color="auto"/>
        <w:bottom w:val="none" w:sz="0" w:space="0" w:color="auto"/>
        <w:right w:val="none" w:sz="0" w:space="0" w:color="auto"/>
      </w:divBdr>
    </w:div>
    <w:div w:id="1991715312">
      <w:bodyDiv w:val="1"/>
      <w:marLeft w:val="0"/>
      <w:marRight w:val="0"/>
      <w:marTop w:val="0"/>
      <w:marBottom w:val="0"/>
      <w:divBdr>
        <w:top w:val="none" w:sz="0" w:space="0" w:color="auto"/>
        <w:left w:val="none" w:sz="0" w:space="0" w:color="auto"/>
        <w:bottom w:val="none" w:sz="0" w:space="0" w:color="auto"/>
        <w:right w:val="none" w:sz="0" w:space="0" w:color="auto"/>
      </w:divBdr>
    </w:div>
    <w:div w:id="2031682005">
      <w:bodyDiv w:val="1"/>
      <w:marLeft w:val="0"/>
      <w:marRight w:val="0"/>
      <w:marTop w:val="0"/>
      <w:marBottom w:val="0"/>
      <w:divBdr>
        <w:top w:val="none" w:sz="0" w:space="0" w:color="auto"/>
        <w:left w:val="none" w:sz="0" w:space="0" w:color="auto"/>
        <w:bottom w:val="none" w:sz="0" w:space="0" w:color="auto"/>
        <w:right w:val="none" w:sz="0" w:space="0" w:color="auto"/>
      </w:divBdr>
    </w:div>
    <w:div w:id="204906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ago.gov/city/en/sites/covid-19/home.html" TargetMode="External"/><Relationship Id="rId3" Type="http://schemas.openxmlformats.org/officeDocument/2006/relationships/settings" Target="settings.xml"/><Relationship Id="rId7" Type="http://schemas.openxmlformats.org/officeDocument/2006/relationships/hyperlink" Target="https://ilcovid19inf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onavirus.illinois.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ph.illinois.gov/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Karrie Boardman</cp:lastModifiedBy>
  <cp:revision>2</cp:revision>
  <cp:lastPrinted>2020-07-10T16:10:00Z</cp:lastPrinted>
  <dcterms:created xsi:type="dcterms:W3CDTF">2020-07-10T18:33:00Z</dcterms:created>
  <dcterms:modified xsi:type="dcterms:W3CDTF">2020-07-10T18:33:00Z</dcterms:modified>
</cp:coreProperties>
</file>